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11" w:rsidRDefault="00DC7B11" w:rsidP="00DC7B11">
      <w:pPr>
        <w:snapToGrid/>
        <w:spacing w:line="240" w:lineRule="auto"/>
        <w:ind w:firstLine="0"/>
        <w:rPr>
          <w:rFonts w:ascii="方正黑体_GBK" w:eastAsia="方正黑体_GBK" w:hint="eastAsia"/>
          <w:szCs w:val="32"/>
        </w:rPr>
      </w:pPr>
      <w:r>
        <w:rPr>
          <w:rFonts w:ascii="Calibri" w:eastAsia="宋体" w:hAnsi="Calibri"/>
          <w:kern w:val="2"/>
          <w:sz w:val="21"/>
          <w:szCs w:val="22"/>
        </w:rPr>
        <w:pict>
          <v:rect id="文本框 1" o:spid="_x0000_s1026" style="position:absolute;left:0;text-align:left;margin-left:-17.9pt;margin-top:673.8pt;width:82.65pt;height:29pt;z-index:251660288" stroked="f">
            <v:textbox>
              <w:txbxContent>
                <w:p w:rsidR="00DC7B11" w:rsidRDefault="00DC7B11" w:rsidP="00DC7B11"/>
              </w:txbxContent>
            </v:textbox>
          </v:rect>
        </w:pict>
      </w:r>
      <w:r>
        <w:rPr>
          <w:rFonts w:ascii="Calibri" w:eastAsia="宋体" w:hAnsi="Calibri"/>
          <w:kern w:val="2"/>
          <w:sz w:val="21"/>
          <w:szCs w:val="22"/>
        </w:rPr>
        <w:pict>
          <v:rect id="文本框 3" o:spid="_x0000_s1027" style="position:absolute;left:0;text-align:left;margin-left:-15.9pt;margin-top:674.25pt;width:89.1pt;height:30.05pt;z-index:251661312" stroked="f">
            <v:textbox>
              <w:txbxContent>
                <w:p w:rsidR="00DC7B11" w:rsidRDefault="00DC7B11" w:rsidP="00DC7B11"/>
              </w:txbxContent>
            </v:textbox>
          </v:rect>
        </w:pict>
      </w:r>
      <w:r>
        <w:rPr>
          <w:rFonts w:ascii="Calibri" w:eastAsia="宋体" w:hAnsi="Calibri"/>
          <w:kern w:val="2"/>
          <w:sz w:val="21"/>
          <w:szCs w:val="22"/>
        </w:rPr>
        <w:pict>
          <v:rect id="文本框 5" o:spid="_x0000_s1028" style="position:absolute;left:0;text-align:left;margin-left:-7.9pt;margin-top:667.75pt;width:78.35pt;height:34.4pt;z-index:251662336" stroked="f">
            <v:textbox>
              <w:txbxContent>
                <w:p w:rsidR="00DC7B11" w:rsidRDefault="00DC7B11" w:rsidP="00DC7B11"/>
              </w:txbxContent>
            </v:textbox>
          </v:rect>
        </w:pict>
      </w:r>
      <w:r>
        <w:rPr>
          <w:rFonts w:ascii="Calibri" w:eastAsia="宋体" w:hAnsi="Calibri"/>
          <w:kern w:val="2"/>
          <w:sz w:val="21"/>
          <w:szCs w:val="22"/>
        </w:rPr>
        <w:pict>
          <v:rect id="文本框 14" o:spid="_x0000_s1029" style="position:absolute;left:0;text-align:left;margin-left:0;margin-top:674.25pt;width:81.6pt;height:29pt;z-index:251663360" stroked="f">
            <v:textbox>
              <w:txbxContent>
                <w:p w:rsidR="00DC7B11" w:rsidRDefault="00DC7B11" w:rsidP="00DC7B11"/>
              </w:txbxContent>
            </v:textbox>
          </v:rect>
        </w:pict>
      </w:r>
      <w:r>
        <w:rPr>
          <w:rFonts w:ascii="Calibri" w:eastAsia="宋体" w:hAnsi="Calibri"/>
          <w:kern w:val="2"/>
          <w:sz w:val="21"/>
          <w:szCs w:val="22"/>
        </w:rPr>
        <w:pict>
          <v:rect id="文本框 16" o:spid="_x0000_s1030" style="position:absolute;left:0;text-align:left;margin-left:-7.9pt;margin-top:674.25pt;width:75.1pt;height:31.15pt;z-index:251664384" stroked="f">
            <v:textbox>
              <w:txbxContent>
                <w:p w:rsidR="00DC7B11" w:rsidRDefault="00DC7B11" w:rsidP="00DC7B11"/>
              </w:txbxContent>
            </v:textbox>
          </v:rect>
        </w:pict>
      </w:r>
      <w:r>
        <w:rPr>
          <w:rFonts w:ascii="Calibri" w:eastAsia="宋体" w:hAnsi="Calibri"/>
          <w:kern w:val="2"/>
          <w:sz w:val="21"/>
          <w:szCs w:val="22"/>
        </w:rPr>
        <w:pict>
          <v:rect id="文本框 18" o:spid="_x0000_s1031" style="position:absolute;left:0;text-align:left;margin-left:-15.95pt;margin-top:674.2pt;width:80.5pt;height:30.1pt;z-index:251665408" stroked="f">
            <v:textbox>
              <w:txbxContent>
                <w:p w:rsidR="00DC7B11" w:rsidRDefault="00DC7B11" w:rsidP="00DC7B11"/>
              </w:txbxContent>
            </v:textbox>
          </v:rect>
        </w:pict>
      </w:r>
      <w:r>
        <w:rPr>
          <w:rFonts w:ascii="Calibri" w:eastAsia="宋体" w:hAnsi="Calibri"/>
          <w:kern w:val="2"/>
          <w:sz w:val="21"/>
          <w:szCs w:val="22"/>
        </w:rPr>
        <w:pict>
          <v:rect id="文本框 38" o:spid="_x0000_s1032" style="position:absolute;left:0;text-align:left;margin-left:-7.9pt;margin-top:669.85pt;width:86.95pt;height:32.25pt;z-index:251666432" stroked="f">
            <v:textbox>
              <w:txbxContent>
                <w:p w:rsidR="00DC7B11" w:rsidRDefault="00DC7B11" w:rsidP="00DC7B11"/>
              </w:txbxContent>
            </v:textbox>
          </v:rect>
        </w:pict>
      </w:r>
      <w:r>
        <w:rPr>
          <w:rFonts w:ascii="Calibri" w:eastAsia="宋体" w:hAnsi="Calibri"/>
          <w:kern w:val="2"/>
          <w:sz w:val="21"/>
          <w:szCs w:val="22"/>
        </w:rPr>
        <w:pict>
          <v:rect id="文本框 39" o:spid="_x0000_s1033" style="position:absolute;left:0;text-align:left;margin-left:337.7pt;margin-top:679.15pt;width:112.85pt;height:24.7pt;z-index:251667456" stroked="f">
            <v:textbox>
              <w:txbxContent>
                <w:p w:rsidR="00DC7B11" w:rsidRDefault="00DC7B11" w:rsidP="00DC7B11"/>
              </w:txbxContent>
            </v:textbox>
          </v:rect>
        </w:pict>
      </w:r>
      <w:r>
        <w:rPr>
          <w:rFonts w:ascii="Calibri" w:eastAsia="宋体" w:hAnsi="Calibri"/>
          <w:kern w:val="2"/>
          <w:sz w:val="21"/>
          <w:szCs w:val="22"/>
        </w:rPr>
        <w:pict>
          <v:rect id="文本框 7" o:spid="_x0000_s1034" style="position:absolute;left:0;text-align:left;margin-left:535.5pt;margin-top:457.15pt;width:132.15pt;height:53.7pt;z-index:251668480" stroked="f">
            <v:textbox>
              <w:txbxContent>
                <w:p w:rsidR="00DC7B11" w:rsidRDefault="00DC7B11" w:rsidP="00DC7B11"/>
              </w:txbxContent>
            </v:textbox>
          </v:rect>
        </w:pict>
      </w:r>
      <w:r>
        <w:rPr>
          <w:rFonts w:ascii="方正黑体_GBK" w:eastAsia="方正黑体_GBK" w:hint="eastAsia"/>
          <w:szCs w:val="32"/>
        </w:rPr>
        <w:t>附件2</w:t>
      </w:r>
    </w:p>
    <w:p w:rsidR="00DC7B11" w:rsidRDefault="00DC7B11" w:rsidP="00DC7B11">
      <w:pPr>
        <w:spacing w:before="59" w:after="295" w:line="0" w:lineRule="atLeast"/>
        <w:ind w:firstLine="0"/>
        <w:jc w:val="center"/>
        <w:rPr>
          <w:rFonts w:ascii="方正小标宋_GBK" w:eastAsia="方正小标宋_GBK" w:cs="方正小标宋简体" w:hint="eastAsia"/>
          <w:sz w:val="44"/>
          <w:szCs w:val="22"/>
        </w:rPr>
      </w:pPr>
      <w:r>
        <w:rPr>
          <w:rFonts w:ascii="方正小标宋_GBK" w:eastAsia="方正小标宋_GBK" w:cs="方正小标宋简体" w:hint="eastAsia"/>
          <w:sz w:val="44"/>
          <w:szCs w:val="22"/>
        </w:rPr>
        <w:t>第二十四届中国专利奖江苏具备推荐资格的</w:t>
      </w:r>
      <w:r>
        <w:rPr>
          <w:rFonts w:ascii="方正小标宋_GBK" w:eastAsia="方正小标宋_GBK" w:cs="方正小标宋简体" w:hint="eastAsia"/>
          <w:sz w:val="44"/>
          <w:szCs w:val="22"/>
        </w:rPr>
        <w:br/>
        <w:t>单位推荐名额情况表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74"/>
        <w:gridCol w:w="4544"/>
        <w:gridCol w:w="850"/>
        <w:gridCol w:w="851"/>
        <w:gridCol w:w="842"/>
      </w:tblGrid>
      <w:tr w:rsidR="00DC7B11" w:rsidTr="006E0C32">
        <w:trPr>
          <w:trHeight w:val="454"/>
          <w:tblHeader/>
          <w:jc w:val="center"/>
        </w:trPr>
        <w:tc>
          <w:tcPr>
            <w:tcW w:w="720" w:type="dxa"/>
            <w:vMerge w:val="restart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974" w:type="dxa"/>
            <w:vMerge w:val="restart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推荐类别</w:t>
            </w:r>
          </w:p>
        </w:tc>
        <w:tc>
          <w:tcPr>
            <w:tcW w:w="4544" w:type="dxa"/>
            <w:vMerge w:val="restart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单位名称</w:t>
            </w:r>
          </w:p>
        </w:tc>
        <w:tc>
          <w:tcPr>
            <w:tcW w:w="850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pacing w:val="-16"/>
                <w:w w:val="90"/>
                <w:sz w:val="28"/>
                <w:szCs w:val="28"/>
              </w:rPr>
              <w:t>发明、</w:t>
            </w:r>
            <w:r>
              <w:rPr>
                <w:rFonts w:eastAsia="黑体"/>
                <w:sz w:val="28"/>
                <w:szCs w:val="28"/>
              </w:rPr>
              <w:t>实用新型</w:t>
            </w:r>
          </w:p>
        </w:tc>
        <w:tc>
          <w:tcPr>
            <w:tcW w:w="851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外观设计</w:t>
            </w:r>
          </w:p>
        </w:tc>
        <w:tc>
          <w:tcPr>
            <w:tcW w:w="842" w:type="dxa"/>
            <w:vMerge w:val="restart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奖励名额</w:t>
            </w:r>
          </w:p>
        </w:tc>
      </w:tr>
      <w:tr w:rsidR="00DC7B11" w:rsidTr="006E0C32">
        <w:trPr>
          <w:trHeight w:val="284"/>
          <w:tblHeader/>
          <w:jc w:val="center"/>
        </w:trPr>
        <w:tc>
          <w:tcPr>
            <w:tcW w:w="720" w:type="dxa"/>
            <w:vMerge/>
            <w:vAlign w:val="center"/>
          </w:tcPr>
          <w:p w:rsidR="00DC7B11" w:rsidRDefault="00DC7B11" w:rsidP="006E0C32"/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Merge/>
            <w:vAlign w:val="center"/>
          </w:tcPr>
          <w:p w:rsidR="00DC7B11" w:rsidRDefault="00DC7B11" w:rsidP="006E0C32"/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推荐名额</w:t>
            </w:r>
          </w:p>
        </w:tc>
        <w:tc>
          <w:tcPr>
            <w:tcW w:w="842" w:type="dxa"/>
            <w:vMerge/>
            <w:vAlign w:val="center"/>
          </w:tcPr>
          <w:p w:rsidR="00DC7B11" w:rsidRDefault="00DC7B11" w:rsidP="006E0C32"/>
        </w:tc>
      </w:tr>
      <w:tr w:rsidR="00DC7B11" w:rsidTr="006E0C32">
        <w:trPr>
          <w:trHeight w:val="519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974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省局</w:t>
            </w:r>
          </w:p>
        </w:tc>
        <w:tc>
          <w:tcPr>
            <w:tcW w:w="4544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江苏省知识产权局</w:t>
            </w:r>
          </w:p>
        </w:tc>
        <w:tc>
          <w:tcPr>
            <w:tcW w:w="850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4</w:t>
            </w: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974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副省级城市</w:t>
            </w:r>
          </w:p>
        </w:tc>
        <w:tc>
          <w:tcPr>
            <w:tcW w:w="4544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南京市知识产权局</w:t>
            </w:r>
          </w:p>
        </w:tc>
        <w:tc>
          <w:tcPr>
            <w:tcW w:w="850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C7B11" w:rsidTr="006E0C32">
        <w:trPr>
          <w:trHeight w:val="1655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74" w:type="dxa"/>
            <w:vMerge w:val="restart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国家知识产权强市建设示范城市（副省级城市除外）</w:t>
            </w:r>
          </w:p>
        </w:tc>
        <w:tc>
          <w:tcPr>
            <w:tcW w:w="4544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</w:t>
            </w:r>
            <w:r>
              <w:rPr>
                <w:sz w:val="28"/>
                <w:szCs w:val="28"/>
              </w:rPr>
              <w:t>市知识产权局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1120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徐州市知识产权局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74" w:type="dxa"/>
            <w:vMerge w:val="restart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国家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sz w:val="28"/>
                <w:szCs w:val="28"/>
              </w:rPr>
              <w:t>知识产权</w:t>
            </w:r>
            <w:r>
              <w:rPr>
                <w:rFonts w:hint="eastAsia"/>
                <w:sz w:val="28"/>
                <w:szCs w:val="28"/>
              </w:rPr>
              <w:t>强国建设</w:t>
            </w:r>
            <w:r>
              <w:rPr>
                <w:sz w:val="28"/>
                <w:szCs w:val="28"/>
              </w:rPr>
              <w:t>示范园区</w:t>
            </w:r>
          </w:p>
        </w:tc>
        <w:tc>
          <w:tcPr>
            <w:tcW w:w="4544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苏州工业园区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79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苏州</w:t>
            </w:r>
            <w:r>
              <w:rPr>
                <w:rFonts w:hint="eastAsia"/>
                <w:sz w:val="28"/>
                <w:szCs w:val="28"/>
              </w:rPr>
              <w:t>国家</w:t>
            </w:r>
            <w:r>
              <w:rPr>
                <w:sz w:val="28"/>
                <w:szCs w:val="28"/>
              </w:rPr>
              <w:t>高新技术产业开发区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51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南京江宁经济技术开发区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52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无锡</w:t>
            </w:r>
            <w:r>
              <w:rPr>
                <w:rFonts w:hint="eastAsia"/>
                <w:sz w:val="28"/>
                <w:szCs w:val="28"/>
              </w:rPr>
              <w:t>国家</w:t>
            </w:r>
            <w:r>
              <w:rPr>
                <w:sz w:val="28"/>
                <w:szCs w:val="28"/>
              </w:rPr>
              <w:t>高新技术产业开发区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徐州经济技术开发区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hRule="exact" w:val="48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974" w:type="dxa"/>
            <w:vMerge w:val="restart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国家知识</w:t>
            </w:r>
            <w:r>
              <w:rPr>
                <w:sz w:val="28"/>
                <w:szCs w:val="28"/>
              </w:rPr>
              <w:t>产权</w:t>
            </w:r>
            <w:r>
              <w:rPr>
                <w:rFonts w:hint="eastAsia"/>
                <w:sz w:val="28"/>
                <w:szCs w:val="28"/>
              </w:rPr>
              <w:t>示范高校</w:t>
            </w:r>
          </w:p>
        </w:tc>
        <w:tc>
          <w:tcPr>
            <w:tcW w:w="4544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南京大学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hRule="exact" w:val="499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东南大学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636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南京航空航天大学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南京理工大学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14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江南大学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中国矿业大学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974" w:type="dxa"/>
            <w:vMerge w:val="restart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国家知识</w:t>
            </w:r>
            <w:r>
              <w:rPr>
                <w:sz w:val="28"/>
                <w:szCs w:val="28"/>
              </w:rPr>
              <w:t>产权</w:t>
            </w:r>
            <w:r>
              <w:rPr>
                <w:rFonts w:hint="eastAsia"/>
                <w:sz w:val="28"/>
                <w:szCs w:val="28"/>
              </w:rPr>
              <w:t>示范企业</w:t>
            </w:r>
          </w:p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江苏先声药业有限公司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/>
              </w:rPr>
              <w:t>17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南京南瑞继保电气有限公司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/>
              </w:rPr>
              <w:t>18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南京中网卫星通信股份有限公司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江苏奥赛康药业有限公司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  <w:lang/>
              </w:rPr>
              <w:t>中国电子科技集团公司第十四研究所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/>
              </w:rPr>
              <w:t>21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天奇自动化工程股份有限公司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/>
              </w:rPr>
              <w:t>22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t>江苏斯菲尔电气股份有限公司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/>
              </w:rPr>
              <w:t>23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江苏恩华药业股份有限公司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/>
              </w:rPr>
              <w:t>24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徐州工程机械集团有限公司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/>
              </w:rPr>
              <w:t>25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利民化学有限责任公司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/>
              </w:rPr>
              <w:t>26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t>徐州科融环境资源股份有限公司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/>
              </w:rPr>
              <w:t>27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  <w:lang/>
              </w:rPr>
              <w:t>中车戚墅堰机车车辆工艺研究所有限公司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/>
              </w:rPr>
              <w:t>28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江苏润源控股集团有限公司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/>
              </w:rPr>
              <w:t>29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常州市钱璟康复股份有限公司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/>
              </w:rPr>
              <w:t>30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江苏凯特汽车部件有限公司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/>
              </w:rPr>
              <w:t>31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灵通展览系统股份有限公司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/>
              </w:rPr>
              <w:t>32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江苏常发农业装备股份有限公司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/>
              </w:rPr>
              <w:t>33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江苏恒立液压股份有限公司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34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常州汉森机械股份有限公司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35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常州华达科捷光电仪器有限公司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36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  <w:lang/>
              </w:rPr>
              <w:t>常熟开关制造有限公司（原常熟开关厂）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37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科沃斯机器人股份有限公司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38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常熟长城轴承有限公司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39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苏州东菱振动试验仪器有限公司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40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飞依诺科技股份有限公司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41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苏州艾隆科技股份有限公司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42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江苏恒力化纤股份有限公司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43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江苏金陵体育器材股份有限公司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lastRenderedPageBreak/>
              <w:t>44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昆山华恒焊接股份有限公司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45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苏州金螳螂幕墙有限公司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46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江苏骏马集团有限责任公司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47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江苏隆力奇生物科技股份有限公司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48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江苏海狮机械股份有限公司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49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  <w:lang/>
              </w:rPr>
              <w:t>博瑞生物医药（苏州）股份有限公司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50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江苏新美星包装机械股份有限公司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51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江苏中利集团股份有限公司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52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澳洋集团有限公司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53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中广核达胜加速器技术有限公司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54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常熟通润汽车零部件股份有限公司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55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江苏华佳控股集团有限公司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56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江苏固耐特围栏系统股份有限公司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57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t>张家港康得新光电材料有限公司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58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江苏正威新材料股份有限公司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59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江苏天舒电器有限公司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60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11"/>
                <w:sz w:val="28"/>
                <w:szCs w:val="28"/>
                <w:lang/>
              </w:rPr>
              <w:t>南通中集特种运输设备制造有限公司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61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通光集团有限公司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62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江苏神通阀门股份有限公司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63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江苏中天科技股份有限公司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64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双钱集团（江苏）轮胎有限公司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65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中天科技海缆股份有限公司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66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南通星球石墨股份有限公司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67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紫罗兰家纺科技股份有限公司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68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中天科技装备电缆有限公司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69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江苏高科物流科技股份有限公司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70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江苏省如高高压电器有限公司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71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南通思瑞机器制造有限公司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72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南通斯密特森光电科技有限公司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73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江苏文凤化纤集团有限公司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lastRenderedPageBreak/>
              <w:t>74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江苏金呢工程织物股份有限公司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75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正大天晴药业集团股份有限公司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76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江苏康缘药业股份有限公司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77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江苏豪森药业集团有限公司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78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23"/>
                <w:sz w:val="28"/>
                <w:szCs w:val="28"/>
                <w:lang/>
              </w:rPr>
              <w:t>连云港中复连众复合材料集团有限公司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79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江苏东浦管桩有限公司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80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日出东方控股股份有限公司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81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江苏天明机械集团有限公司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82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江苏正大清江制药有限公司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83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江苏科行环保股份有限公司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84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江苏扬农化工股份有限公司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85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江苏东宝农化股份有限公司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86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万新光学集团有限公司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87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江苏恒顺醋业股份有限公司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88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江苏沃得机电集团有限公司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89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大全集团有限公司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90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江苏和成显示科技有限公司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江苏惠通集团有限责任公司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92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江苏仅一联合智造有限公司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恒宝股份有限公司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94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江苏万奇电器集团有限公司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t>中电电气集团有限公司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扬子江药业集团有限公司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江苏太平洋精锻科技股份有限公司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98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双登集团股份有限公司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11"/>
                <w:sz w:val="28"/>
                <w:szCs w:val="28"/>
                <w:lang/>
              </w:rPr>
              <w:t>皓月汽车安全系统技术股份有限公司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720" w:type="dxa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</w:t>
            </w:r>
          </w:p>
        </w:tc>
        <w:tc>
          <w:tcPr>
            <w:tcW w:w="974" w:type="dxa"/>
            <w:vMerge/>
            <w:vAlign w:val="center"/>
          </w:tcPr>
          <w:p w:rsidR="00DC7B11" w:rsidRDefault="00DC7B11" w:rsidP="006E0C32"/>
        </w:tc>
        <w:tc>
          <w:tcPr>
            <w:tcW w:w="4544" w:type="dxa"/>
            <w:vAlign w:val="center"/>
          </w:tcPr>
          <w:p w:rsidR="00DC7B11" w:rsidRDefault="00DC7B11" w:rsidP="006E0C32"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>江苏箭鹿毛纺股份有限公司</w:t>
            </w:r>
          </w:p>
        </w:tc>
        <w:tc>
          <w:tcPr>
            <w:tcW w:w="1701" w:type="dxa"/>
            <w:gridSpan w:val="2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7B11" w:rsidTr="006E0C32">
        <w:trPr>
          <w:trHeight w:val="454"/>
          <w:tblHeader/>
          <w:jc w:val="center"/>
        </w:trPr>
        <w:tc>
          <w:tcPr>
            <w:tcW w:w="6238" w:type="dxa"/>
            <w:gridSpan w:val="3"/>
            <w:vAlign w:val="center"/>
          </w:tcPr>
          <w:p w:rsidR="00DC7B11" w:rsidRDefault="00DC7B11" w:rsidP="006E0C32"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2543" w:type="dxa"/>
            <w:gridSpan w:val="3"/>
            <w:vAlign w:val="center"/>
          </w:tcPr>
          <w:p w:rsidR="00DC7B11" w:rsidRDefault="00DC7B11" w:rsidP="006E0C32"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146</w:t>
            </w:r>
          </w:p>
        </w:tc>
      </w:tr>
    </w:tbl>
    <w:p w:rsidR="003A2D67" w:rsidRDefault="003A2D67" w:rsidP="00DC7B11">
      <w:pPr>
        <w:ind w:firstLine="0"/>
      </w:pPr>
    </w:p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B11"/>
    <w:rsid w:val="00366CCE"/>
    <w:rsid w:val="00395C36"/>
    <w:rsid w:val="003A2D67"/>
    <w:rsid w:val="006A5681"/>
    <w:rsid w:val="00DC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1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1904</Characters>
  <Application>Microsoft Office Word</Application>
  <DocSecurity>0</DocSecurity>
  <Lines>15</Lines>
  <Paragraphs>4</Paragraphs>
  <ScaleCrop>false</ScaleCrop>
  <Company>Win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2022-09-13T02:00:00Z</dcterms:created>
  <dcterms:modified xsi:type="dcterms:W3CDTF">2022-09-13T02:00:00Z</dcterms:modified>
</cp:coreProperties>
</file>