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Times New Roman" w:eastAsia="方正小标宋_GBK" w:cs="Times New Roman"/>
          <w:sz w:val="44"/>
          <w:szCs w:val="32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2</w:t>
      </w: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32"/>
        </w:rPr>
        <w:t>022年度企业重大知识产权纠纷补助</w:t>
      </w:r>
    </w:p>
    <w:bookmarkEnd w:id="0"/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8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申报指南</w:t>
      </w:r>
    </w:p>
    <w:p>
      <w:pPr>
        <w:widowControl/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  <w:t>一、申报对象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重大专利、商标、地理标志、集成电路布图设计纠纷维权成功的市区注册企业。</w:t>
      </w:r>
    </w:p>
    <w:p>
      <w:pPr>
        <w:widowControl/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二、申报条件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有以下情形之一的，属重大专利、商标、地理标志、集成电路布图设计纠纷：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（1）涉及重大公共利益的；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（2）严重影响行业发展的；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（3）跨市级行政区域的重大案件；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（4）涉外重大案件；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（5）其他可能造成重大影响的侵权纠纷。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（二）纠纷发生期限：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2021年1月1日以后经相关部门受理，并于2022年6月30日前结案。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三、补助标准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重大专利、商标、地理标志、集成电路布图设计纠纷维权成功的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按企业维权实际发生的律师费或知识产权咨询服务费的50%给予补助，单个案件最高补助50万元。</w:t>
      </w:r>
    </w:p>
    <w:p>
      <w:pPr>
        <w:widowControl/>
        <w:spacing w:line="560" w:lineRule="exact"/>
        <w:ind w:firstLine="640" w:firstLineChars="200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  <w:t>四、申报材料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1.基础资料：《企业重大知识产权纠纷补助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申请表</w:t>
      </w:r>
      <w:r>
        <w:rPr>
          <w:rFonts w:ascii="Times New Roman" w:hAnsi="Times New Roman" w:eastAsia="方正仿宋_GBK" w:cs="Times New Roman"/>
          <w:sz w:val="32"/>
          <w:szCs w:val="32"/>
        </w:rPr>
        <w:t>》，企业营业执照复印件，企业法定代表人身份证件复印件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（盖章）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2.维权资料：企业投诉书，行政裁决书或处罚决定书等法律文书，维权实际发生的律师费或知识产权咨询服务费等票据资料，其他资料。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五、申报时间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申报截止时间为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9月10日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六、申报程序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申报单位</w:t>
      </w:r>
      <w:r>
        <w:rPr>
          <w:rFonts w:hint="eastAsia" w:ascii="宋体" w:hAnsi="宋体" w:eastAsia="方正仿宋_GBK"/>
          <w:color w:val="000000"/>
          <w:sz w:val="32"/>
          <w:szCs w:val="32"/>
        </w:rPr>
        <w:t>登录“万事好通</w:t>
      </w:r>
      <w:r>
        <w:rPr>
          <w:rFonts w:hint="eastAsia" w:ascii="宋体" w:hAnsi="宋体" w:eastAsia="方正仿宋_GBK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宋体" w:hAnsi="宋体" w:eastAsia="方正仿宋_GBK"/>
          <w:color w:val="000000"/>
          <w:sz w:val="32"/>
          <w:szCs w:val="32"/>
        </w:rPr>
        <w:t>惠企通政策直达平台”（网址https://hqt.nantong.cn/index.html）</w:t>
      </w:r>
      <w:r>
        <w:rPr>
          <w:rFonts w:ascii="Times New Roman" w:hAnsi="Times New Roman" w:eastAsia="方正仿宋_GBK" w:cs="Times New Roman"/>
          <w:sz w:val="32"/>
          <w:szCs w:val="32"/>
        </w:rPr>
        <w:t>进行网上注册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并线上</w:t>
      </w:r>
      <w:r>
        <w:rPr>
          <w:rFonts w:ascii="Times New Roman" w:hAnsi="Times New Roman" w:eastAsia="方正仿宋_GBK" w:cs="Times New Roman"/>
          <w:sz w:val="32"/>
          <w:szCs w:val="32"/>
        </w:rPr>
        <w:t>填报申报材料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。纸质申报材料同期一并报</w:t>
      </w:r>
      <w:r>
        <w:rPr>
          <w:rFonts w:ascii="Times New Roman" w:hAnsi="Times New Roman" w:eastAsia="方正仿宋_GBK" w:cs="Times New Roman"/>
          <w:sz w:val="32"/>
          <w:szCs w:val="32"/>
        </w:rPr>
        <w:t>区知识产权局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区知识产权局审核通过后，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提交至</w:t>
      </w:r>
      <w:r>
        <w:rPr>
          <w:rFonts w:ascii="Times New Roman" w:hAnsi="Times New Roman" w:eastAsia="方正仿宋_GBK" w:cs="Times New Roman"/>
          <w:sz w:val="32"/>
          <w:szCs w:val="32"/>
        </w:rPr>
        <w:t>市知识产权局。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市知识产权局对申报材料进行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复核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主要包括参评资格、信用情况和申报材料完整性等。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3.市知识产权局</w:t>
      </w:r>
      <w:r>
        <w:rPr>
          <w:rFonts w:ascii="Times New Roman" w:hAnsi="Times New Roman" w:eastAsia="方正仿宋_GBK" w:cs="Times New Roman"/>
          <w:sz w:val="32"/>
          <w:szCs w:val="32"/>
        </w:rPr>
        <w:t>组织专家评审，根据评审结果提出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企业重大知识产权纠纷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拟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补助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sz w:val="32"/>
          <w:szCs w:val="32"/>
        </w:rPr>
        <w:t>名单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4.市知识产权局将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经集体审议后的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企业重大知识产权纠纷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拟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补助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sz w:val="32"/>
          <w:szCs w:val="32"/>
        </w:rPr>
        <w:t>名单，在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惠企通直达平台</w:t>
      </w:r>
      <w:r>
        <w:rPr>
          <w:rFonts w:ascii="Times New Roman" w:hAnsi="Times New Roman" w:eastAsia="方正仿宋_GBK" w:cs="Times New Roman"/>
          <w:sz w:val="32"/>
          <w:szCs w:val="32"/>
        </w:rPr>
        <w:t>进行公示，公示期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sz w:val="32"/>
          <w:szCs w:val="32"/>
        </w:rPr>
        <w:t>10日。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</w:t>
      </w:r>
      <w:r>
        <w:rPr>
          <w:rFonts w:ascii="Times New Roman" w:hAnsi="Times New Roman" w:eastAsia="方正仿宋_GBK" w:cs="Times New Roman"/>
          <w:sz w:val="32"/>
          <w:szCs w:val="32"/>
        </w:rPr>
        <w:t>公示有异议的，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市知识产权局</w:t>
      </w:r>
      <w:r>
        <w:rPr>
          <w:rFonts w:ascii="Times New Roman" w:hAnsi="Times New Roman" w:eastAsia="方正仿宋_GBK" w:cs="Times New Roman"/>
          <w:sz w:val="32"/>
          <w:szCs w:val="32"/>
        </w:rPr>
        <w:t>及时进行核查处理，并将处理决定通知异议方、申报方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联系人及联系方式：</w:t>
      </w:r>
      <w:r>
        <w:rPr>
          <w:rFonts w:hint="eastAsia" w:ascii="Times New Roman" w:hAnsi="Times New Roman" w:eastAsia="方正仿宋_GBK"/>
          <w:sz w:val="32"/>
          <w:szCs w:val="32"/>
        </w:rPr>
        <w:t>曹晓青，0513-69818198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地址：南通市崇川区崇川路106号</w:t>
      </w:r>
      <w:r>
        <w:rPr>
          <w:rFonts w:hint="eastAsia" w:ascii="Times New Roman" w:hAnsi="Times New Roman" w:eastAsia="方正仿宋_GBK"/>
          <w:sz w:val="32"/>
          <w:szCs w:val="32"/>
        </w:rPr>
        <w:t>南通</w:t>
      </w:r>
      <w:r>
        <w:rPr>
          <w:rFonts w:ascii="Times New Roman" w:hAnsi="Times New Roman" w:eastAsia="方正仿宋_GBK"/>
          <w:sz w:val="32"/>
          <w:szCs w:val="32"/>
        </w:rPr>
        <w:t>市市场监管局</w:t>
      </w:r>
    </w:p>
    <w:p>
      <w:pPr>
        <w:widowControl/>
        <w:spacing w:line="560" w:lineRule="exact"/>
        <w:ind w:firstLine="640" w:firstLineChars="200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附件：</w:t>
      </w:r>
    </w:p>
    <w:p>
      <w:pPr>
        <w:widowControl/>
        <w:spacing w:line="560" w:lineRule="exact"/>
        <w:ind w:firstLine="640" w:firstLineChars="200"/>
        <w:rPr>
          <w:rFonts w:hint="default" w:ascii="方正仿宋_GBK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市级财政专项资金项目申报信用承诺书</w:t>
      </w:r>
    </w:p>
    <w:p>
      <w:pPr>
        <w:widowControl/>
        <w:spacing w:line="560" w:lineRule="exact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企业重大知识产权纠纷补助申请表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16D62DAB"/>
    <w:rsid w:val="16D6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2022-09-02T05:37:00Z</dcterms:created>
  <dc:creator>♛ 念你南暖</dc:creator>
  <cp:lastModifiedBy>♛ 念你南暖</cp:lastModifiedBy>
  <dcterms:modified xsi:type="dcterms:W3CDTF">2022-09-02T05:38:30Z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871923D68C0F419FB9354199C1E88EEE</vt:lpwstr>
  </property>
</Properties>
</file>