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BA" w:rsidRDefault="008D15BA" w:rsidP="008D15BA">
      <w:pPr>
        <w:spacing w:line="570" w:lineRule="exact"/>
        <w:rPr>
          <w:rFonts w:ascii="宋体" w:hAnsi="宋体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  <w:lang/>
        </w:rPr>
        <w:t>附件</w:t>
      </w:r>
    </w:p>
    <w:p w:rsidR="008D15BA" w:rsidRDefault="008D15BA" w:rsidP="008D15BA">
      <w:pPr>
        <w:spacing w:line="570" w:lineRule="exact"/>
        <w:jc w:val="center"/>
        <w:rPr>
          <w:rFonts w:ascii="宋体" w:hAnsi="宋体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2022年度第一批企业知识产权管理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br/>
        <w:t>贯标绩效评价合格单位名单</w:t>
      </w:r>
    </w:p>
    <w:tbl>
      <w:tblPr>
        <w:tblW w:w="8091" w:type="dxa"/>
        <w:jc w:val="center"/>
        <w:tblLayout w:type="fixed"/>
        <w:tblLook w:val="04A0"/>
      </w:tblPr>
      <w:tblGrid>
        <w:gridCol w:w="945"/>
        <w:gridCol w:w="945"/>
        <w:gridCol w:w="1425"/>
        <w:gridCol w:w="4776"/>
      </w:tblGrid>
      <w:tr w:rsidR="008D15BA" w:rsidTr="006E0C32">
        <w:trPr>
          <w:trHeight w:val="360"/>
          <w:tblHeader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总序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市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8D15BA" w:rsidTr="006E0C32">
        <w:trPr>
          <w:trHeight w:val="360"/>
          <w:tblHeader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  <w:tc>
          <w:tcPr>
            <w:tcW w:w="4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</w:tr>
      <w:tr w:rsidR="008D15BA" w:rsidTr="006E0C32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江苏中圣园科技股份有限公司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中电智能技术南京有限公司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南京帝华光电有限公司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福尼斯（南京）表面工程技术有限公司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江苏苏中药业研究院有限公司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能宝能源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科技集团有限公司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南京同尔电子科技有限公司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南京千智电气科技有限公司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南京欧凯生物科技有限公司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江苏星亚迪环境科技有限公司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南京蓝泰交通设施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有限责任公司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南京大漠大航空科技有限公司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江苏龙蟠科技股份有限公司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南京湛泸科技有限公司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南京航天波平电子科技有限公司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南京浦镇海通铁路设备有限公司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南京南大数字科技有限责任公司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江苏海智生物医药有限公司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拓攻（南京）机器人有限公司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南京混沌信息科技有限公司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南京智鹤电子科技有限公司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南京争锋信息科技有限公司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南京微构医药科技有限公司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江苏金碧田系统集成有限公司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江苏银泰电气科技有限公司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南京汉德数字孪生技术研究院有限公司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南京玻璃纤维研究设计院有限公司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江苏易安联网络技术有限公司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南京海精电子技术有限公司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南京中盛铁路车辆配件有限公司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南京西普环保科技有限公司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南京瀚杰制冷科技有限公司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南京高喜电子科技有限公司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江苏龙贞智能技术有限公司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江苏省新通智能交通科技发展有限公司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南京英格玛仪器技术有限公司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南京快轮智能科技有限公司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中科拜尔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医学技术有限公司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南京工诺科技有限公司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南京眼湖信息科技有限公司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南京泛在地理信息产业研究院有限公司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南京顺辉机油泵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南京创新机油泵制造有限公司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南京龙宁机床装备有限公司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南京汉旗新材料股份有限公司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南京浦江工程检测有限公司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南京维立志博生物科技有限公司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南通三思机电科技有限公司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大隆节能液压科技启东有限公司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启东通润润滑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液压设备有限公司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南通天地和环保科技有限公司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江苏鑫涂机械有限公司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川易机电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设备启东有限公司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南通大通宝富风机有限公司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宙邦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商客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通尚景科技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南通诚友信息技术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南通易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准软件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汇鸿（南通）安全用品有限公司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南通安思卓新能源有限公司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江苏海迅实业集团股份有限公司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江苏联友科研仪器有限公司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海安交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机器人科技有限公司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美亚药业海安有限公司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海安县石油科研仪器有限公司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江苏童医医疗器械有限公司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江苏铭鹏装备有限公司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江苏亚威变压器有限公司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江苏普隆磁电有限公司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力科技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舒平精工机械（南通）有限公司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江苏新能动力科技股份有限公司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江苏一重锻造有限公司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帝孚工具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康溢臣生命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江苏通盛换热器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纳琳威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纳米科技南通有限公司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南通金驰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机电有限公司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南通棉花机械有限公司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南通贝特医药机械有限公司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江苏共巨锂电材料有限公司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国网江苏省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电力有限公司连云港供电分公司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江苏核电有限公司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连云港中意航空材料有限公司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灌南银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得隆木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江苏力磁医疗设备有限公司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江苏东浦精细陶瓷科技股份有限公司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连云港宫良木业有限公司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江苏德邦多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健康科技有限公司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江苏普乐菲新材料有限公司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江苏寅昊智能装备有限公司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连云港市瑞成机械有限公司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锐巴化工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卧龙电气淮安清江电机有限公司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江苏杰杰工具有限公司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江苏瀚康新材料有限公司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江苏融源再生资源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江苏淮安双鹤药业有限责任公司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汉门电子（江苏）有限公司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爱尔华电子科技（淮安）有限公司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涟水县苏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杭科技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大量科技（涟水）有限公司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江苏宝翔体育器材有限公司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江苏华海测控技术有限公司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江苏腾威电子有限公司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江苏高越高新科技有限公司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贝摩尔表面技术（江苏）有限公司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江苏莱纳多智能装备有限公司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盐城艾肯科技有限公司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江苏富川机电有限公司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江苏益通流体科技有限公司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盐城市正龙电热科技有限公司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瑞润滑科技（东台）有限公司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东台艺新科技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东台艺新金属材料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江苏昊雄智能装备有限公司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领胜城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科技（江苏）有限公司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东台宏博净化科技有限公司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东台海华五金机械有限公司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东台鹏美电子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实业有限公司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东台宏仁气体有限公司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江苏科尔玛智能装备制造有限公司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市崇达石化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江苏立一新材料科技有限公司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领先科技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江苏德和绝热科技有限公司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江苏源源山富数码喷绘科技有限公司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江苏八巨药业有限公司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南京邮电大学盐城大数据研究院有限公司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北网络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工程有限公司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盐城市远大环保设备有限公司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江苏安航船舶设备有限公司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富山阀门实业（东台）有限公司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阿尔帕动力科技江苏有限公司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江苏中意建筑材料有限公司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江苏至臻环保科技集团有限公司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江苏通盛滤袋有限公司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迅铁路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江苏骏茂新材料科技有限公司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东台市润生纺机专件有限公司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江苏华久辐条制造有限公司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江苏黄金屋光学眼镜有限公司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视悦光学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丹阳镇威汽配有限公司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江苏康尚生物医疗科技有限公司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江苏奥凯电气有限公司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镇江市丰泰化验制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样设备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江苏华维电力科技有限公司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江苏大全凯帆开关股份有限公司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江苏威腾新材料科技有限公司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镇江市神龙电器管件有限公司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句容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市苏苑生态农业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科技发展有限公司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江苏金牌厨柜有限公司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宿迁通达塑业有限公司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江苏天鼎精密机械有限公司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江苏凌恒环境科技有限公司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金拓驰环保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江苏光谷通信设备有限公司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江苏伟创光电科技有限公司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庆邦电子元器件（泗洪）有限公司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华芯电子科技（江苏）有限公司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江苏蓝焰软件有限公司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沭阳华瑞金属制品有限公司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江苏周圈园林有限公司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江苏康之源粮油有限公司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江苏百瑞尔包装材料有限公司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宿迁禾记木制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玩具有限公司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江苏仙之宝食品有限公司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江苏华工蓝天智能科技有限公司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江苏晶邦新型材料有限公司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正大食品（宿迁）有限公司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宿迁南钢金鑫轧钢有限公司</w:t>
            </w:r>
          </w:p>
        </w:tc>
      </w:tr>
      <w:tr w:rsidR="008D15BA" w:rsidTr="006E0C32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15BA" w:rsidRDefault="008D15BA" w:rsidP="006E0C32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元测检测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技术（江苏）股份有限公司</w:t>
            </w:r>
          </w:p>
        </w:tc>
      </w:tr>
    </w:tbl>
    <w:p w:rsidR="008D15BA" w:rsidRDefault="008D15BA" w:rsidP="008D15BA">
      <w:pPr>
        <w:spacing w:line="570" w:lineRule="exact"/>
        <w:rPr>
          <w:rFonts w:ascii="宋体" w:hAnsi="宋体"/>
        </w:rPr>
      </w:pPr>
    </w:p>
    <w:p w:rsidR="003A2D67" w:rsidRPr="008D15BA" w:rsidRDefault="003A2D67"/>
    <w:sectPr w:rsidR="003A2D67" w:rsidRPr="008D15BA" w:rsidSect="00D64DA2">
      <w:footerReference w:type="even" r:id="rId4"/>
      <w:footerReference w:type="default" r:id="rId5"/>
      <w:pgSz w:w="11906" w:h="16838"/>
      <w:pgMar w:top="2098" w:right="1474" w:bottom="1984" w:left="1587" w:header="851" w:footer="1417" w:gutter="0"/>
      <w:pgNumType w:start="2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方正书宋_GBK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A2" w:rsidRDefault="00040AD3">
    <w:pPr>
      <w:pStyle w:val="a5"/>
      <w:ind w:leftChars="100" w:left="210"/>
      <w:rPr>
        <w:rFonts w:ascii="宋体" w:hAnsi="宋体"/>
        <w:sz w:val="28"/>
        <w:szCs w:val="28"/>
      </w:rPr>
    </w:pPr>
    <w:r w:rsidRPr="00D64DA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D64DA2" w:rsidRDefault="00040AD3">
                <w:pPr>
                  <w:pStyle w:val="a5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A2" w:rsidRDefault="00040AD3">
    <w:pPr>
      <w:pStyle w:val="a5"/>
      <w:wordWrap w:val="0"/>
      <w:ind w:rightChars="100" w:right="210"/>
      <w:rPr>
        <w:rFonts w:ascii="宋体" w:hAnsi="宋体"/>
        <w:sz w:val="28"/>
        <w:szCs w:val="28"/>
      </w:rPr>
    </w:pPr>
    <w:r w:rsidRPr="00D64DA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:rsidR="00D64DA2" w:rsidRDefault="00040AD3">
                <w:pPr>
                  <w:pStyle w:val="a5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D15BA">
                  <w:rPr>
                    <w:rFonts w:ascii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D15BA"/>
    <w:rsid w:val="00040AD3"/>
    <w:rsid w:val="00366CCE"/>
    <w:rsid w:val="00395C36"/>
    <w:rsid w:val="003A2D67"/>
    <w:rsid w:val="008D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D1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8D15B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D15B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link w:val="2Char"/>
    <w:qFormat/>
    <w:rsid w:val="008D15BA"/>
    <w:pPr>
      <w:ind w:firstLineChars="200" w:firstLine="420"/>
      <w:jc w:val="both"/>
    </w:pPr>
    <w:rPr>
      <w:rFonts w:ascii="Calibri" w:eastAsia="宋体" w:hAnsi="Calibri" w:cs="黑体"/>
      <w:kern w:val="0"/>
    </w:rPr>
  </w:style>
  <w:style w:type="character" w:customStyle="1" w:styleId="2Char">
    <w:name w:val="正文首行缩进 2 Char"/>
    <w:basedOn w:val="Char"/>
    <w:link w:val="2"/>
    <w:rsid w:val="008D15BA"/>
    <w:rPr>
      <w:rFonts w:ascii="Calibri" w:hAnsi="Calibri" w:cs="黑体"/>
      <w:kern w:val="0"/>
    </w:rPr>
  </w:style>
  <w:style w:type="paragraph" w:styleId="a4">
    <w:name w:val="Balloon Text"/>
    <w:basedOn w:val="a"/>
    <w:link w:val="Char0"/>
    <w:semiHidden/>
    <w:qFormat/>
    <w:rsid w:val="008D15BA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8D15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D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15B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D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D15B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8D15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8D15BA"/>
  </w:style>
  <w:style w:type="character" w:styleId="a9">
    <w:name w:val="Hyperlink"/>
    <w:qFormat/>
    <w:rsid w:val="008D15BA"/>
    <w:rPr>
      <w:color w:val="0000FF"/>
      <w:u w:val="single"/>
    </w:rPr>
  </w:style>
  <w:style w:type="character" w:customStyle="1" w:styleId="font01">
    <w:name w:val="font01"/>
    <w:qFormat/>
    <w:rsid w:val="008D15B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8D15BA"/>
    <w:rPr>
      <w:rFonts w:ascii="方正仿宋_GBK" w:eastAsia="方正仿宋_GBK" w:hint="eastAsia"/>
      <w:color w:val="000000"/>
      <w:sz w:val="32"/>
      <w:szCs w:val="32"/>
      <w:u w:val="none"/>
    </w:rPr>
  </w:style>
  <w:style w:type="character" w:customStyle="1" w:styleId="font11">
    <w:name w:val="font11"/>
    <w:qFormat/>
    <w:rsid w:val="008D15BA"/>
    <w:rPr>
      <w:rFonts w:ascii="方正黑体_GBK" w:eastAsia="方正黑体_GBK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8D15BA"/>
    <w:rPr>
      <w:rFonts w:ascii="方正仿宋_GBK" w:eastAsia="方正仿宋_GBK" w:hint="eastAsia"/>
      <w:color w:val="000000"/>
      <w:sz w:val="32"/>
      <w:szCs w:val="32"/>
      <w:u w:val="none"/>
    </w:rPr>
  </w:style>
  <w:style w:type="paragraph" w:customStyle="1" w:styleId="aa">
    <w:name w:val="文头"/>
    <w:basedOn w:val="a"/>
    <w:qFormat/>
    <w:rsid w:val="008D15BA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ab">
    <w:name w:val="紧急程度"/>
    <w:basedOn w:val="a"/>
    <w:qFormat/>
    <w:rsid w:val="008D15BA"/>
    <w:pPr>
      <w:wordWrap w:val="0"/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 w:val="32"/>
      <w:szCs w:val="20"/>
    </w:rPr>
  </w:style>
  <w:style w:type="paragraph" w:styleId="ac">
    <w:name w:val="List Paragraph"/>
    <w:basedOn w:val="a"/>
    <w:qFormat/>
    <w:rsid w:val="008D15BA"/>
    <w:pPr>
      <w:ind w:firstLineChars="200" w:firstLine="420"/>
    </w:pPr>
  </w:style>
  <w:style w:type="paragraph" w:customStyle="1" w:styleId="Char3">
    <w:name w:val="Char"/>
    <w:basedOn w:val="a"/>
    <w:qFormat/>
    <w:rsid w:val="008D15BA"/>
    <w:pPr>
      <w:tabs>
        <w:tab w:val="left" w:pos="420"/>
      </w:tabs>
      <w:spacing w:beforeLines="100"/>
      <w:ind w:left="8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3725</Characters>
  <Application>Microsoft Office Word</Application>
  <DocSecurity>0</DocSecurity>
  <Lines>31</Lines>
  <Paragraphs>8</Paragraphs>
  <ScaleCrop>false</ScaleCrop>
  <Company>Win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2022-09-23T08:50:00Z</dcterms:created>
  <dcterms:modified xsi:type="dcterms:W3CDTF">2022-09-23T08:50:00Z</dcterms:modified>
</cp:coreProperties>
</file>